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93550" w:type="dxa"/>
        <w:gridCol w:w="321150" w:type="dxa"/>
        <w:gridCol w:w="170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  <w:gridSpan w:val="2"/>
          </w:tcPr>
          <w:p>
            <w:pPr/>
            <w:r>
              <w:rPr/>
              <w:t xml:space="preserve">Fecha Publicación</w:t>
            </w:r>
          </w:p>
        </w:tc>
        <w:tc>
          <w:tcPr>
            <w:tcW w:w="93550" w:type="pct"/>
          </w:tcPr>
          <w:p>
            <w:pPr/>
            <w:r>
              <w:rPr/>
              <w:t xml:space="preserve">Exposición Publica</w:t>
            </w:r>
          </w:p>
        </w:tc>
        <w:tc>
          <w:tcPr>
            <w:tcW w:w="321150" w:type="pct"/>
          </w:tcPr>
          <w:p>
            <w:pPr/>
            <w:r>
              <w:rPr/>
              <w:t xml:space="preserve">Consulta/Información Publica</w:t>
            </w:r>
          </w:p>
        </w:tc>
        <w:tc>
          <w:tcPr>
            <w:tcW w:w="170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05/03/2024</w:t>
            </w:r>
          </w:p>
        </w:tc>
        <w:tc>
          <w:tcPr>
            <w:tcW w:w="93550" w:type="pct"/>
          </w:tcPr>
          <w:p>
            <w:pPr/>
            <w:r>
              <w:rPr/>
              <w:t xml:space="preserve">10 dias desde Publicación</w:t>
            </w:r>
          </w:p>
        </w:tc>
        <w:tc>
          <w:tcPr>
            <w:tcW w:w="321150" w:type="pct"/>
          </w:tcPr>
          <w:p>
            <w:pPr>
              <w:jc w:val="center"/>
            </w:pPr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170450" w:type="pct"/>
          </w:tcPr>
          <w:p>
            <w:pPr/>
          </w:p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información publica expediente información pública cesión gratuita solar antiguo colegio pérez villanueva 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Aprobación de modificaciones en la aprobación provisional del plan general de ordenación urbana.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2026-07-08T19:22:57+00:00</dcterms:created>
  <dcterms:modified xsi:type="dcterms:W3CDTF">2026-07-08T19:22:57+00:00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