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 en su apartado 6. Contratos / </w:t>
      </w:r>
      <w:r>
        <w:rPr>
          <w:b w:val="1"/>
          <w:bCs w:val="1"/>
        </w:rPr>
        <w:t xml:space="preserve">1102 Publicación íntegra de los contratos de gestión suscritos, dentro de un mismo Ente o con terceros, así como los informes periódicos de seguimiento y evaluación</w:t>
      </w:r>
      <w:r>
        <w:rPr/>
        <w:t xml:space="preserve">, el Ayuntamiento de Cehegín, pone en conocimiento de la ciudadanía del municipio y del público en general que durante el 2022 y 2023  no existe constacia de comunicación a esta administración suponiéndose por tanto la no existencia de tal actividad, pudiendo utilizar la ciudadanía los medios legalmente establecidos para ejercer su derecho de acceso a la información pública.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2026-07-10T20:07:58+00:00</dcterms:created>
  <dcterms:modified xsi:type="dcterms:W3CDTF">2026-07-10T20:07:58+00:00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