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498950" w:type="dxa"/>
        <w:gridCol w:w="1050" w:type="dxa"/>
      </w:tblGrid>
      <w:tblPr>
        <w:tblW w:w="5000" w:type="pct"/>
        <w:tblLayout w:type="autofit"/>
        <w:bidiVisual w:val="0"/>
      </w:tblPr>
      <w:tr>
        <w:trPr/>
        <w:tc>
          <w:tcPr>
            <w:tcW w:w="498950" w:type="pct"/>
          </w:tcPr>
          <w:p>
            <w:pPr>
              <w:jc w:val="start"/>
            </w:pPr>
            <w:r>
              <w:rPr>
                <w:b w:val="1"/>
                <w:bCs w:val="1"/>
              </w:rPr>
              <w:t xml:space="preserve">Se publican (y se mantienen publicadas) las modificaciones aprobadas del PGOU.      </w:t>
            </w:r>
          </w:p>
        </w:tc>
        <w:tc>
          <w:tcPr>
            <w:tcW w:w="1050" w:type="pct"/>
          </w:tcPr>
          <w:p>
            <w:pPr/>
          </w:p>
        </w:tc>
      </w:tr>
      <w:tr>
        <w:trPr/>
        <w:tc>
          <w:tcPr>
            <w:tcW w:w="498950" w:type="pct"/>
          </w:tcPr>
          <w:p>
            <w:pPr>
              <w:jc w:val="start"/>
            </w:pPr>
            <w:r>
              <w:rPr/>
              <w:t xml:space="preserve">Se publica información precisa de los planes parciales sobre los usos y destinos del suelo.</w:t>
            </w:r>
          </w:p>
        </w:tc>
        <w:tc>
          <w:tcPr>
            <w:tcW w:w="1050" w:type="pct"/>
          </w:tcPr>
          <w:p>
            <w:pPr/>
          </w:p>
        </w:tc>
      </w:tr>
      <w:tr>
        <w:trPr/>
        <w:tc>
          <w:tcPr>
            <w:tcW w:w="498950" w:type="pct"/>
          </w:tcPr>
          <w:p>
            <w:pPr>
              <w:jc w:val="start"/>
            </w:pPr>
            <w:r>
              <w:rPr/>
              <w:t xml:space="preserve">Se publican las modificaciones de los proyectos de las obras más importantes.</w:t>
            </w:r>
          </w:p>
        </w:tc>
        <w:tc>
          <w:tcPr>
            <w:tcW w:w="1050" w:type="pct"/>
          </w:tcPr>
          <w:p>
            <w:pPr/>
          </w:p>
        </w:tc>
      </w:tr>
      <w:tr>
        <w:trPr/>
        <w:tc>
          <w:tcPr>
            <w:tcW w:w="498950" w:type="pct"/>
          </w:tcPr>
          <w:p>
            <w:pPr>
              <w:jc w:val="start"/>
            </w:pPr>
            <w:r>
              <w:rPr/>
              <w:t xml:space="preserve">Se publica el nombre de las empresas que han realizado las obras de urbanización más importantes. </w:t>
            </w:r>
          </w:p>
        </w:tc>
        <w:tc>
          <w:tcPr>
            <w:tcW w:w="1050" w:type="pct"/>
          </w:tcPr>
          <w:p>
            <w:pPr/>
          </w:p>
        </w:tc>
      </w:tr>
      <w:tr>
        <w:trPr/>
        <w:tc>
          <w:tcPr>
            <w:tcW w:w="498950" w:type="pct"/>
          </w:tcPr>
          <w:p>
            <w:pPr>
              <w:jc w:val="start"/>
            </w:pPr>
            <w:r>
              <w:rPr/>
              <w:t xml:space="preserve">Se publica la fecha concreta prevista para la finalización de las obras municipales más importantes (más de 500.000 euros), o bien la fecha concreta de inicio y el plazo de ejecución de dichas obras. </w:t>
            </w:r>
          </w:p>
        </w:tc>
        <w:tc>
          <w:tcPr>
            <w:tcW w:w="10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2026-09-24T10:40:08+00:00</dcterms:created>
  <dcterms:modified xsi:type="dcterms:W3CDTF">2026-09-24T10:40:08+00:00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