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Los Municipios son Entidades básicas de la organización territorial del Estado y cauces inmediatos de participación ciudadana en los asuntos públicos, que institucionalizan y gestionan con autonomía los intereses propios de las correspondientes colectividades.  El municipio es una entidad local territorial.</w:t>
      </w:r>
    </w:p>
    <w:p>
      <w:pPr/>
      <w:r>
        <w:rPr/>
        <w:t xml:space="preserve">En su calidad de Administraciones públicas de carácter territorial, y dentro de la esfera de sus competencias, corresponden en todo caso a los municipios:</w:t>
      </w:r>
    </w:p>
    <w:p>
      <w:pPr/>
      <w:r>
        <w:rPr/>
        <w:t xml:space="preserve">Para el cumplimiento de sus fines y en el ámbito de sus respectivas competencias, las Entidades locales, de acuerdo con la Constitución y las leyes, tendrán plena capacidad jurídica para adquirir, poseer, reivindicar, permutar, gravar o enajenar toda clase de bienes, celebrar contratos, establecer y explotar obras o servicios públicos, obligarse, interponer los recursos establecidos y ejercitar las acciones previstas en las leyes. Son elementos del Municipio el territorio, la población y la organización. El Gobierno y la administración municipal, salvo en aquellos municipios que legalmente funcionen en régimen de Concejo Abierto, corresponde al ayuntamiento, integrado por el Alcalde y los Concejales. Los Concejales son elegidos mediante sufragio universal, igual, libre, directo y secreto, y el Alcalde es elegido por los Concejales o por los vecinos; todo ello en los términos que establezca la legislación electoral general. El Municipio ejercerá en todo caso como competencias propias, en los términos de la legislación del Estado y de las Comunidades Autónomas, en las siguientes materias:</w:t>
      </w:r>
    </w:p>
    <w:p>
      <w:pPr/>
      <w:r>
        <w:rPr/>
        <w:t xml:space="preserve">Ferias, abastos, mercados, lonjas y comercio ambulante.</w:t>
      </w:r>
    </w:p>
    <w:p>
      <w:pPr/>
      <w:r>
        <w:rPr/>
        <w:t xml:space="preserve">Los Municipios con población superior a 20.000 habitantes deberán prestar, en todo caso, los servicios siguientes: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2026-08-26T00:55:42+00:00</dcterms:created>
  <dcterms:modified xsi:type="dcterms:W3CDTF">2026-08-26T00:55:42+00:00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